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227" w:rsidRDefault="00F92227" w:rsidP="00F92227">
      <w:pPr>
        <w:jc w:val="center"/>
        <w:outlineLvl w:val="0"/>
        <w:rPr>
          <w:rFonts w:ascii="宋体" w:hAnsi="宋体"/>
          <w:b/>
          <w:sz w:val="36"/>
          <w:szCs w:val="36"/>
        </w:rPr>
      </w:pPr>
      <w:r>
        <w:rPr>
          <w:rFonts w:ascii="宋体" w:hAnsi="宋体" w:hint="eastAsia"/>
          <w:b/>
          <w:sz w:val="36"/>
          <w:szCs w:val="36"/>
        </w:rPr>
        <w:t>黄山市社科联</w:t>
      </w:r>
      <w:r>
        <w:rPr>
          <w:rFonts w:ascii="宋体" w:hAnsi="宋体"/>
          <w:b/>
          <w:sz w:val="36"/>
          <w:szCs w:val="36"/>
        </w:rPr>
        <w:t>2020</w:t>
      </w:r>
      <w:r>
        <w:rPr>
          <w:rFonts w:ascii="宋体" w:hAnsi="宋体"/>
          <w:b/>
          <w:sz w:val="36"/>
          <w:szCs w:val="36"/>
        </w:rPr>
        <w:t>年</w:t>
      </w:r>
      <w:r>
        <w:rPr>
          <w:rFonts w:ascii="宋体" w:hAnsi="宋体" w:hint="eastAsia"/>
          <w:b/>
          <w:sz w:val="36"/>
          <w:szCs w:val="36"/>
        </w:rPr>
        <w:t>度一般公共预算财政</w:t>
      </w:r>
    </w:p>
    <w:p w:rsidR="00F92227" w:rsidRPr="005B478F" w:rsidRDefault="00F92227" w:rsidP="00F92227">
      <w:pPr>
        <w:jc w:val="center"/>
        <w:outlineLvl w:val="0"/>
        <w:rPr>
          <w:rFonts w:ascii="宋体" w:hAnsi="宋体"/>
          <w:b/>
          <w:sz w:val="36"/>
          <w:szCs w:val="36"/>
        </w:rPr>
      </w:pPr>
      <w:r>
        <w:rPr>
          <w:rFonts w:ascii="宋体" w:hAnsi="宋体" w:hint="eastAsia"/>
          <w:b/>
          <w:sz w:val="36"/>
          <w:szCs w:val="36"/>
        </w:rPr>
        <w:t>拨款</w:t>
      </w:r>
      <w:r>
        <w:rPr>
          <w:rFonts w:ascii="宋体" w:hAnsi="宋体"/>
          <w:b/>
          <w:sz w:val="36"/>
          <w:szCs w:val="36"/>
        </w:rPr>
        <w:t>“</w:t>
      </w:r>
      <w:r>
        <w:rPr>
          <w:rFonts w:ascii="宋体" w:hAnsi="宋体"/>
          <w:b/>
          <w:sz w:val="36"/>
          <w:szCs w:val="36"/>
        </w:rPr>
        <w:t>三公</w:t>
      </w:r>
      <w:r>
        <w:rPr>
          <w:rFonts w:ascii="宋体" w:hAnsi="宋体" w:hint="eastAsia"/>
          <w:b/>
          <w:sz w:val="36"/>
          <w:szCs w:val="36"/>
        </w:rPr>
        <w:t>”</w:t>
      </w:r>
      <w:r>
        <w:rPr>
          <w:rFonts w:ascii="宋体" w:hAnsi="宋体"/>
          <w:b/>
          <w:sz w:val="36"/>
          <w:szCs w:val="36"/>
        </w:rPr>
        <w:t>经费</w:t>
      </w:r>
      <w:r>
        <w:rPr>
          <w:rFonts w:ascii="宋体" w:hAnsi="宋体" w:hint="eastAsia"/>
          <w:b/>
          <w:sz w:val="36"/>
          <w:szCs w:val="36"/>
        </w:rPr>
        <w:t>支出决算情况说明</w:t>
      </w:r>
    </w:p>
    <w:p w:rsidR="00F92227" w:rsidRDefault="00F92227" w:rsidP="00F92227">
      <w:pPr>
        <w:jc w:val="center"/>
        <w:rPr>
          <w:rFonts w:ascii="楷体_GB2312" w:eastAsia="楷体_GB2312"/>
          <w:szCs w:val="32"/>
        </w:rPr>
      </w:pPr>
    </w:p>
    <w:p w:rsidR="00F92227" w:rsidRDefault="00F92227" w:rsidP="00F92227">
      <w:pPr>
        <w:adjustRightInd w:val="0"/>
        <w:snapToGrid w:val="0"/>
        <w:spacing w:line="360" w:lineRule="auto"/>
        <w:jc w:val="center"/>
        <w:rPr>
          <w:rFonts w:ascii="宋体" w:hAnsi="宋体"/>
          <w:sz w:val="6"/>
          <w:szCs w:val="32"/>
        </w:rPr>
      </w:pPr>
    </w:p>
    <w:p w:rsidR="00F92227" w:rsidRDefault="00F92227" w:rsidP="00F92227">
      <w:pPr>
        <w:outlineLvl w:val="1"/>
        <w:rPr>
          <w:rFonts w:ascii="黑体" w:eastAsia="黑体" w:hAnsi="黑体"/>
          <w:szCs w:val="32"/>
        </w:rPr>
      </w:pPr>
      <w:r>
        <w:rPr>
          <w:rFonts w:ascii="黑体" w:eastAsia="黑体" w:hAnsi="黑体" w:hint="eastAsia"/>
          <w:szCs w:val="32"/>
        </w:rPr>
        <w:t>一、2020年度一般公共预算财政拨款“三公”经费支出决算表</w:t>
      </w:r>
    </w:p>
    <w:p w:rsidR="00F92227" w:rsidRDefault="00F92227" w:rsidP="00F92227">
      <w:pPr>
        <w:ind w:firstLineChars="2298" w:firstLine="7354"/>
        <w:rPr>
          <w:rFonts w:ascii="黑体" w:eastAsia="黑体" w:hAnsi="黑体"/>
          <w:szCs w:val="32"/>
        </w:rPr>
      </w:pPr>
      <w:r>
        <w:rPr>
          <w:rFonts w:ascii="仿宋_GB2312" w:hAnsi="仿宋_GB2312" w:cs="仿宋_GB2312" w:hint="eastAsia"/>
          <w:szCs w:val="32"/>
        </w:rPr>
        <w:t>单位：万元</w:t>
      </w:r>
    </w:p>
    <w:tbl>
      <w:tblPr>
        <w:tblpPr w:leftFromText="180" w:rightFromText="180" w:vertAnchor="text" w:horzAnchor="margin" w:tblpY="454"/>
        <w:tblOverlap w:val="never"/>
        <w:tblW w:w="0" w:type="auto"/>
        <w:tblLayout w:type="fixed"/>
        <w:tblLook w:val="04A0"/>
      </w:tblPr>
      <w:tblGrid>
        <w:gridCol w:w="4379"/>
        <w:gridCol w:w="2157"/>
        <w:gridCol w:w="2220"/>
      </w:tblGrid>
      <w:tr w:rsidR="00F92227" w:rsidTr="00E31AC8">
        <w:trPr>
          <w:trHeight w:val="397"/>
        </w:trPr>
        <w:tc>
          <w:tcPr>
            <w:tcW w:w="4379" w:type="dxa"/>
            <w:tcBorders>
              <w:top w:val="single" w:sz="4" w:space="0" w:color="auto"/>
              <w:left w:val="single" w:sz="4" w:space="0" w:color="auto"/>
              <w:bottom w:val="single" w:sz="4" w:space="0" w:color="auto"/>
              <w:right w:val="single" w:sz="4" w:space="0" w:color="auto"/>
            </w:tcBorders>
            <w:noWrap/>
            <w:vAlign w:val="center"/>
          </w:tcPr>
          <w:p w:rsidR="00F92227" w:rsidRDefault="00F92227" w:rsidP="00E31AC8">
            <w:pPr>
              <w:widowControl/>
              <w:jc w:val="center"/>
              <w:rPr>
                <w:rFonts w:ascii="宋体" w:hAnsi="宋体" w:cs="宋体"/>
                <w:b/>
                <w:bCs/>
                <w:kern w:val="0"/>
                <w:szCs w:val="21"/>
              </w:rPr>
            </w:pPr>
            <w:r>
              <w:rPr>
                <w:rFonts w:ascii="宋体" w:hAnsi="宋体" w:cs="宋体" w:hint="eastAsia"/>
                <w:b/>
                <w:bCs/>
                <w:kern w:val="0"/>
                <w:szCs w:val="21"/>
              </w:rPr>
              <w:t>项</w:t>
            </w:r>
            <w:r>
              <w:rPr>
                <w:rFonts w:ascii="宋体" w:hAnsi="宋体" w:cs="宋体" w:hint="eastAsia"/>
                <w:b/>
                <w:bCs/>
                <w:kern w:val="0"/>
                <w:szCs w:val="21"/>
              </w:rPr>
              <w:t xml:space="preserve">  </w:t>
            </w:r>
            <w:r>
              <w:rPr>
                <w:rFonts w:ascii="宋体" w:hAnsi="宋体" w:cs="宋体" w:hint="eastAsia"/>
                <w:b/>
                <w:bCs/>
                <w:kern w:val="0"/>
                <w:szCs w:val="21"/>
              </w:rPr>
              <w:t>目</w:t>
            </w:r>
          </w:p>
        </w:tc>
        <w:tc>
          <w:tcPr>
            <w:tcW w:w="2157" w:type="dxa"/>
            <w:tcBorders>
              <w:top w:val="single" w:sz="4" w:space="0" w:color="auto"/>
              <w:left w:val="nil"/>
              <w:bottom w:val="single" w:sz="4" w:space="0" w:color="auto"/>
              <w:right w:val="single" w:sz="4" w:space="0" w:color="auto"/>
            </w:tcBorders>
            <w:noWrap/>
            <w:vAlign w:val="center"/>
          </w:tcPr>
          <w:p w:rsidR="00F92227" w:rsidRDefault="00F92227" w:rsidP="00E31AC8">
            <w:pPr>
              <w:widowControl/>
              <w:jc w:val="center"/>
              <w:rPr>
                <w:rFonts w:ascii="宋体" w:hAnsi="宋体" w:cs="宋体"/>
                <w:b/>
                <w:bCs/>
                <w:kern w:val="0"/>
                <w:szCs w:val="21"/>
              </w:rPr>
            </w:pPr>
            <w:r>
              <w:rPr>
                <w:rFonts w:ascii="宋体" w:hAnsi="宋体" w:cs="宋体" w:hint="eastAsia"/>
                <w:b/>
                <w:bCs/>
                <w:kern w:val="0"/>
                <w:szCs w:val="21"/>
              </w:rPr>
              <w:t>预</w:t>
            </w:r>
            <w:r>
              <w:rPr>
                <w:rFonts w:ascii="宋体" w:hAnsi="宋体" w:cs="宋体" w:hint="eastAsia"/>
                <w:b/>
                <w:bCs/>
                <w:kern w:val="0"/>
                <w:szCs w:val="21"/>
              </w:rPr>
              <w:t xml:space="preserve"> </w:t>
            </w:r>
            <w:r>
              <w:rPr>
                <w:rFonts w:ascii="宋体" w:hAnsi="宋体" w:cs="宋体" w:hint="eastAsia"/>
                <w:b/>
                <w:bCs/>
                <w:kern w:val="0"/>
                <w:szCs w:val="21"/>
              </w:rPr>
              <w:t>算</w:t>
            </w:r>
            <w:r>
              <w:rPr>
                <w:rFonts w:ascii="宋体" w:hAnsi="宋体" w:cs="宋体" w:hint="eastAsia"/>
                <w:b/>
                <w:bCs/>
                <w:kern w:val="0"/>
                <w:szCs w:val="21"/>
              </w:rPr>
              <w:t xml:space="preserve"> </w:t>
            </w:r>
            <w:r>
              <w:rPr>
                <w:rFonts w:ascii="宋体" w:hAnsi="宋体" w:cs="宋体" w:hint="eastAsia"/>
                <w:b/>
                <w:bCs/>
                <w:kern w:val="0"/>
                <w:szCs w:val="21"/>
              </w:rPr>
              <w:t>数</w:t>
            </w:r>
          </w:p>
        </w:tc>
        <w:tc>
          <w:tcPr>
            <w:tcW w:w="2220" w:type="dxa"/>
            <w:tcBorders>
              <w:top w:val="single" w:sz="4" w:space="0" w:color="auto"/>
              <w:left w:val="nil"/>
              <w:bottom w:val="single" w:sz="4" w:space="0" w:color="auto"/>
              <w:right w:val="single" w:sz="4" w:space="0" w:color="auto"/>
            </w:tcBorders>
            <w:noWrap/>
            <w:vAlign w:val="center"/>
          </w:tcPr>
          <w:p w:rsidR="00F92227" w:rsidRDefault="00F92227" w:rsidP="00E31AC8">
            <w:pPr>
              <w:widowControl/>
              <w:jc w:val="center"/>
              <w:rPr>
                <w:rFonts w:ascii="宋体" w:hAnsi="宋体" w:cs="宋体"/>
                <w:b/>
                <w:bCs/>
                <w:kern w:val="0"/>
                <w:szCs w:val="21"/>
              </w:rPr>
            </w:pPr>
            <w:r>
              <w:rPr>
                <w:rFonts w:ascii="宋体" w:hAnsi="宋体" w:cs="宋体" w:hint="eastAsia"/>
                <w:b/>
                <w:bCs/>
                <w:kern w:val="0"/>
                <w:szCs w:val="21"/>
              </w:rPr>
              <w:t>决</w:t>
            </w:r>
            <w:r>
              <w:rPr>
                <w:rFonts w:ascii="宋体" w:hAnsi="宋体" w:cs="宋体" w:hint="eastAsia"/>
                <w:b/>
                <w:bCs/>
                <w:kern w:val="0"/>
                <w:szCs w:val="21"/>
              </w:rPr>
              <w:t xml:space="preserve"> </w:t>
            </w:r>
            <w:r>
              <w:rPr>
                <w:rFonts w:ascii="宋体" w:hAnsi="宋体" w:cs="宋体" w:hint="eastAsia"/>
                <w:b/>
                <w:bCs/>
                <w:kern w:val="0"/>
                <w:szCs w:val="21"/>
              </w:rPr>
              <w:t>算</w:t>
            </w:r>
            <w:r>
              <w:rPr>
                <w:rFonts w:ascii="宋体" w:hAnsi="宋体" w:cs="宋体" w:hint="eastAsia"/>
                <w:b/>
                <w:bCs/>
                <w:kern w:val="0"/>
                <w:szCs w:val="21"/>
              </w:rPr>
              <w:t xml:space="preserve"> </w:t>
            </w:r>
            <w:r>
              <w:rPr>
                <w:rFonts w:ascii="宋体" w:hAnsi="宋体" w:cs="宋体" w:hint="eastAsia"/>
                <w:b/>
                <w:bCs/>
                <w:kern w:val="0"/>
                <w:szCs w:val="21"/>
              </w:rPr>
              <w:t>数</w:t>
            </w:r>
          </w:p>
        </w:tc>
      </w:tr>
      <w:tr w:rsidR="00F92227" w:rsidTr="00E31AC8">
        <w:trPr>
          <w:trHeight w:val="397"/>
        </w:trPr>
        <w:tc>
          <w:tcPr>
            <w:tcW w:w="4379" w:type="dxa"/>
            <w:tcBorders>
              <w:top w:val="nil"/>
              <w:left w:val="single" w:sz="4" w:space="0" w:color="auto"/>
              <w:bottom w:val="single" w:sz="4" w:space="0" w:color="auto"/>
              <w:right w:val="single" w:sz="4" w:space="0" w:color="auto"/>
            </w:tcBorders>
            <w:noWrap/>
            <w:vAlign w:val="center"/>
          </w:tcPr>
          <w:p w:rsidR="00F92227" w:rsidRDefault="00F92227" w:rsidP="00E31AC8">
            <w:pPr>
              <w:widowControl/>
              <w:jc w:val="center"/>
              <w:rPr>
                <w:rFonts w:ascii="宋体" w:hAnsi="宋体" w:cs="宋体"/>
                <w:b/>
                <w:bCs/>
                <w:kern w:val="0"/>
                <w:szCs w:val="21"/>
              </w:rPr>
            </w:pPr>
            <w:r>
              <w:rPr>
                <w:rFonts w:ascii="宋体" w:hAnsi="宋体" w:cs="宋体" w:hint="eastAsia"/>
                <w:b/>
                <w:bCs/>
                <w:kern w:val="0"/>
                <w:szCs w:val="21"/>
              </w:rPr>
              <w:t>合</w:t>
            </w:r>
            <w:r>
              <w:rPr>
                <w:rFonts w:ascii="宋体" w:hAnsi="宋体" w:cs="宋体" w:hint="eastAsia"/>
                <w:b/>
                <w:bCs/>
                <w:kern w:val="0"/>
                <w:szCs w:val="21"/>
              </w:rPr>
              <w:t xml:space="preserve">  </w:t>
            </w:r>
            <w:r>
              <w:rPr>
                <w:rFonts w:ascii="宋体" w:hAnsi="宋体" w:cs="宋体" w:hint="eastAsia"/>
                <w:b/>
                <w:bCs/>
                <w:kern w:val="0"/>
                <w:szCs w:val="21"/>
              </w:rPr>
              <w:t>计</w:t>
            </w:r>
          </w:p>
        </w:tc>
        <w:tc>
          <w:tcPr>
            <w:tcW w:w="2157" w:type="dxa"/>
            <w:tcBorders>
              <w:top w:val="nil"/>
              <w:left w:val="nil"/>
              <w:bottom w:val="single" w:sz="4" w:space="0" w:color="auto"/>
              <w:right w:val="single" w:sz="4" w:space="0" w:color="auto"/>
            </w:tcBorders>
            <w:noWrap/>
            <w:vAlign w:val="center"/>
          </w:tcPr>
          <w:p w:rsidR="00F92227" w:rsidRDefault="00F92227" w:rsidP="00E31AC8">
            <w:pPr>
              <w:jc w:val="center"/>
              <w:rPr>
                <w:rFonts w:ascii="宋体" w:eastAsia="宋体" w:hAnsi="宋体" w:cs="Arial"/>
                <w:color w:val="000000"/>
                <w:sz w:val="20"/>
              </w:rPr>
            </w:pPr>
            <w:r>
              <w:rPr>
                <w:rFonts w:cs="Arial" w:hint="eastAsia"/>
                <w:color w:val="000000"/>
                <w:sz w:val="20"/>
              </w:rPr>
              <w:t>0.97</w:t>
            </w:r>
          </w:p>
        </w:tc>
        <w:tc>
          <w:tcPr>
            <w:tcW w:w="2220" w:type="dxa"/>
            <w:tcBorders>
              <w:top w:val="nil"/>
              <w:left w:val="nil"/>
              <w:bottom w:val="single" w:sz="4" w:space="0" w:color="auto"/>
              <w:right w:val="single" w:sz="4" w:space="0" w:color="auto"/>
            </w:tcBorders>
            <w:noWrap/>
            <w:vAlign w:val="center"/>
          </w:tcPr>
          <w:p w:rsidR="00F92227" w:rsidRDefault="00F92227" w:rsidP="00E31AC8">
            <w:pPr>
              <w:jc w:val="center"/>
              <w:rPr>
                <w:rFonts w:ascii="宋体" w:eastAsia="宋体" w:hAnsi="宋体" w:cs="Arial"/>
                <w:color w:val="000000"/>
                <w:sz w:val="20"/>
              </w:rPr>
            </w:pPr>
            <w:r>
              <w:rPr>
                <w:rFonts w:cs="Arial" w:hint="eastAsia"/>
                <w:color w:val="000000"/>
                <w:sz w:val="20"/>
              </w:rPr>
              <w:t>0.49</w:t>
            </w:r>
          </w:p>
        </w:tc>
      </w:tr>
      <w:tr w:rsidR="00F92227" w:rsidTr="00E31AC8">
        <w:trPr>
          <w:trHeight w:val="397"/>
        </w:trPr>
        <w:tc>
          <w:tcPr>
            <w:tcW w:w="4379" w:type="dxa"/>
            <w:tcBorders>
              <w:top w:val="nil"/>
              <w:left w:val="single" w:sz="4" w:space="0" w:color="auto"/>
              <w:bottom w:val="single" w:sz="4" w:space="0" w:color="auto"/>
              <w:right w:val="single" w:sz="4" w:space="0" w:color="auto"/>
            </w:tcBorders>
            <w:noWrap/>
            <w:vAlign w:val="center"/>
          </w:tcPr>
          <w:p w:rsidR="00F92227" w:rsidRDefault="00F92227" w:rsidP="00E31AC8">
            <w:pPr>
              <w:widowControl/>
              <w:jc w:val="left"/>
              <w:rPr>
                <w:rFonts w:ascii="宋体" w:hAnsi="宋体" w:cs="宋体"/>
                <w:kern w:val="0"/>
                <w:szCs w:val="21"/>
              </w:rPr>
            </w:pPr>
            <w:r>
              <w:rPr>
                <w:rFonts w:ascii="宋体" w:hAnsi="宋体" w:cs="宋体" w:hint="eastAsia"/>
                <w:kern w:val="0"/>
                <w:szCs w:val="21"/>
              </w:rPr>
              <w:t>因公出国（境）费</w:t>
            </w:r>
          </w:p>
        </w:tc>
        <w:tc>
          <w:tcPr>
            <w:tcW w:w="2157" w:type="dxa"/>
            <w:tcBorders>
              <w:top w:val="nil"/>
              <w:left w:val="nil"/>
              <w:bottom w:val="single" w:sz="4" w:space="0" w:color="auto"/>
              <w:right w:val="single" w:sz="4" w:space="0" w:color="auto"/>
            </w:tcBorders>
            <w:noWrap/>
            <w:vAlign w:val="center"/>
          </w:tcPr>
          <w:p w:rsidR="00F92227" w:rsidRDefault="00F92227" w:rsidP="00E31AC8">
            <w:pPr>
              <w:jc w:val="center"/>
              <w:rPr>
                <w:rFonts w:ascii="宋体" w:eastAsia="宋体" w:hAnsi="宋体" w:cs="Arial"/>
                <w:color w:val="000000"/>
                <w:sz w:val="20"/>
              </w:rPr>
            </w:pPr>
            <w:r>
              <w:rPr>
                <w:rFonts w:cs="Arial" w:hint="eastAsia"/>
                <w:color w:val="000000"/>
                <w:sz w:val="20"/>
              </w:rPr>
              <w:t>0.00</w:t>
            </w:r>
          </w:p>
        </w:tc>
        <w:tc>
          <w:tcPr>
            <w:tcW w:w="2220" w:type="dxa"/>
            <w:tcBorders>
              <w:top w:val="nil"/>
              <w:left w:val="nil"/>
              <w:bottom w:val="single" w:sz="4" w:space="0" w:color="auto"/>
              <w:right w:val="single" w:sz="4" w:space="0" w:color="auto"/>
            </w:tcBorders>
            <w:noWrap/>
            <w:vAlign w:val="center"/>
          </w:tcPr>
          <w:p w:rsidR="00F92227" w:rsidRDefault="00F92227" w:rsidP="00E31AC8">
            <w:pPr>
              <w:jc w:val="center"/>
              <w:rPr>
                <w:rFonts w:ascii="宋体" w:eastAsia="宋体" w:hAnsi="宋体" w:cs="Arial"/>
                <w:color w:val="000000"/>
                <w:sz w:val="20"/>
              </w:rPr>
            </w:pPr>
            <w:r>
              <w:rPr>
                <w:rFonts w:cs="Arial" w:hint="eastAsia"/>
                <w:color w:val="000000"/>
                <w:sz w:val="20"/>
              </w:rPr>
              <w:t>0.00</w:t>
            </w:r>
          </w:p>
        </w:tc>
      </w:tr>
      <w:tr w:rsidR="00F92227" w:rsidTr="00E31AC8">
        <w:trPr>
          <w:trHeight w:val="397"/>
        </w:trPr>
        <w:tc>
          <w:tcPr>
            <w:tcW w:w="4379" w:type="dxa"/>
            <w:tcBorders>
              <w:top w:val="nil"/>
              <w:left w:val="single" w:sz="4" w:space="0" w:color="auto"/>
              <w:bottom w:val="single" w:sz="4" w:space="0" w:color="auto"/>
              <w:right w:val="single" w:sz="4" w:space="0" w:color="auto"/>
            </w:tcBorders>
            <w:noWrap/>
            <w:vAlign w:val="center"/>
          </w:tcPr>
          <w:p w:rsidR="00F92227" w:rsidRDefault="00F92227" w:rsidP="00E31AC8">
            <w:pPr>
              <w:widowControl/>
              <w:jc w:val="left"/>
              <w:rPr>
                <w:rFonts w:ascii="宋体" w:hAnsi="宋体" w:cs="宋体"/>
                <w:kern w:val="0"/>
                <w:szCs w:val="21"/>
              </w:rPr>
            </w:pPr>
            <w:r>
              <w:rPr>
                <w:rFonts w:ascii="宋体" w:hAnsi="宋体" w:cs="宋体" w:hint="eastAsia"/>
                <w:kern w:val="0"/>
                <w:szCs w:val="21"/>
              </w:rPr>
              <w:t>公务接待费</w:t>
            </w:r>
          </w:p>
        </w:tc>
        <w:tc>
          <w:tcPr>
            <w:tcW w:w="2157" w:type="dxa"/>
            <w:tcBorders>
              <w:top w:val="nil"/>
              <w:left w:val="nil"/>
              <w:bottom w:val="single" w:sz="4" w:space="0" w:color="auto"/>
              <w:right w:val="single" w:sz="4" w:space="0" w:color="auto"/>
            </w:tcBorders>
            <w:noWrap/>
            <w:vAlign w:val="center"/>
          </w:tcPr>
          <w:p w:rsidR="00F92227" w:rsidRDefault="00F92227" w:rsidP="00E31AC8">
            <w:pPr>
              <w:jc w:val="center"/>
              <w:rPr>
                <w:rFonts w:ascii="宋体" w:eastAsia="宋体" w:hAnsi="宋体" w:cs="Arial"/>
                <w:color w:val="000000"/>
                <w:sz w:val="20"/>
              </w:rPr>
            </w:pPr>
            <w:r>
              <w:rPr>
                <w:rFonts w:cs="Arial" w:hint="eastAsia"/>
                <w:color w:val="000000"/>
                <w:sz w:val="20"/>
              </w:rPr>
              <w:t>0.97</w:t>
            </w:r>
          </w:p>
        </w:tc>
        <w:tc>
          <w:tcPr>
            <w:tcW w:w="2220" w:type="dxa"/>
            <w:tcBorders>
              <w:top w:val="nil"/>
              <w:left w:val="nil"/>
              <w:bottom w:val="single" w:sz="4" w:space="0" w:color="auto"/>
              <w:right w:val="single" w:sz="4" w:space="0" w:color="auto"/>
            </w:tcBorders>
            <w:noWrap/>
            <w:vAlign w:val="center"/>
          </w:tcPr>
          <w:p w:rsidR="00F92227" w:rsidRDefault="00F92227" w:rsidP="00E31AC8">
            <w:pPr>
              <w:jc w:val="center"/>
              <w:rPr>
                <w:rFonts w:ascii="宋体" w:eastAsia="宋体" w:hAnsi="宋体" w:cs="Arial"/>
                <w:color w:val="000000"/>
                <w:sz w:val="20"/>
              </w:rPr>
            </w:pPr>
            <w:r>
              <w:rPr>
                <w:rFonts w:cs="Arial" w:hint="eastAsia"/>
                <w:color w:val="000000"/>
                <w:sz w:val="20"/>
              </w:rPr>
              <w:t>0.49</w:t>
            </w:r>
          </w:p>
        </w:tc>
      </w:tr>
      <w:tr w:rsidR="00F92227" w:rsidTr="00E31AC8">
        <w:trPr>
          <w:trHeight w:val="397"/>
        </w:trPr>
        <w:tc>
          <w:tcPr>
            <w:tcW w:w="4379" w:type="dxa"/>
            <w:tcBorders>
              <w:top w:val="nil"/>
              <w:left w:val="single" w:sz="4" w:space="0" w:color="auto"/>
              <w:bottom w:val="single" w:sz="4" w:space="0" w:color="auto"/>
              <w:right w:val="single" w:sz="4" w:space="0" w:color="auto"/>
            </w:tcBorders>
            <w:noWrap/>
            <w:vAlign w:val="center"/>
          </w:tcPr>
          <w:p w:rsidR="00F92227" w:rsidRDefault="00F92227" w:rsidP="00E31AC8">
            <w:pPr>
              <w:widowControl/>
              <w:jc w:val="left"/>
              <w:rPr>
                <w:rFonts w:ascii="宋体" w:hAnsi="宋体" w:cs="宋体"/>
                <w:kern w:val="0"/>
                <w:szCs w:val="21"/>
              </w:rPr>
            </w:pPr>
            <w:r>
              <w:rPr>
                <w:rFonts w:ascii="宋体" w:hAnsi="宋体" w:cs="宋体" w:hint="eastAsia"/>
                <w:kern w:val="0"/>
                <w:szCs w:val="21"/>
              </w:rPr>
              <w:t>公务用车购置及运行维护费</w:t>
            </w:r>
          </w:p>
        </w:tc>
        <w:tc>
          <w:tcPr>
            <w:tcW w:w="2157" w:type="dxa"/>
            <w:tcBorders>
              <w:top w:val="nil"/>
              <w:left w:val="nil"/>
              <w:bottom w:val="single" w:sz="4" w:space="0" w:color="auto"/>
              <w:right w:val="single" w:sz="4" w:space="0" w:color="auto"/>
            </w:tcBorders>
            <w:noWrap/>
            <w:vAlign w:val="center"/>
          </w:tcPr>
          <w:p w:rsidR="00F92227" w:rsidRDefault="00F92227" w:rsidP="00E31AC8">
            <w:pPr>
              <w:jc w:val="center"/>
              <w:rPr>
                <w:rFonts w:ascii="宋体" w:eastAsia="宋体" w:hAnsi="宋体" w:cs="Arial"/>
                <w:color w:val="000000"/>
                <w:sz w:val="20"/>
              </w:rPr>
            </w:pPr>
            <w:r>
              <w:rPr>
                <w:rFonts w:cs="Arial" w:hint="eastAsia"/>
                <w:color w:val="000000"/>
                <w:sz w:val="20"/>
              </w:rPr>
              <w:t>0.00</w:t>
            </w:r>
          </w:p>
        </w:tc>
        <w:tc>
          <w:tcPr>
            <w:tcW w:w="2220" w:type="dxa"/>
            <w:tcBorders>
              <w:top w:val="nil"/>
              <w:left w:val="nil"/>
              <w:bottom w:val="single" w:sz="4" w:space="0" w:color="auto"/>
              <w:right w:val="single" w:sz="4" w:space="0" w:color="auto"/>
            </w:tcBorders>
            <w:noWrap/>
            <w:vAlign w:val="center"/>
          </w:tcPr>
          <w:p w:rsidR="00F92227" w:rsidRDefault="00F92227" w:rsidP="00E31AC8">
            <w:pPr>
              <w:jc w:val="center"/>
              <w:rPr>
                <w:rFonts w:ascii="宋体" w:eastAsia="宋体" w:hAnsi="宋体" w:cs="Arial"/>
                <w:color w:val="000000"/>
                <w:sz w:val="20"/>
              </w:rPr>
            </w:pPr>
            <w:r>
              <w:rPr>
                <w:rFonts w:cs="Arial" w:hint="eastAsia"/>
                <w:color w:val="000000"/>
                <w:sz w:val="20"/>
              </w:rPr>
              <w:t>0.00</w:t>
            </w:r>
          </w:p>
        </w:tc>
      </w:tr>
      <w:tr w:rsidR="00F92227" w:rsidTr="00E31AC8">
        <w:trPr>
          <w:trHeight w:val="397"/>
        </w:trPr>
        <w:tc>
          <w:tcPr>
            <w:tcW w:w="4379" w:type="dxa"/>
            <w:tcBorders>
              <w:top w:val="nil"/>
              <w:left w:val="single" w:sz="4" w:space="0" w:color="auto"/>
              <w:bottom w:val="single" w:sz="4" w:space="0" w:color="auto"/>
              <w:right w:val="single" w:sz="4" w:space="0" w:color="auto"/>
            </w:tcBorders>
            <w:noWrap/>
            <w:vAlign w:val="center"/>
          </w:tcPr>
          <w:p w:rsidR="00F92227" w:rsidRDefault="00F92227" w:rsidP="00E31AC8">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其中：公务用车运行维护费</w:t>
            </w:r>
          </w:p>
        </w:tc>
        <w:tc>
          <w:tcPr>
            <w:tcW w:w="2157" w:type="dxa"/>
            <w:tcBorders>
              <w:top w:val="nil"/>
              <w:left w:val="nil"/>
              <w:bottom w:val="single" w:sz="4" w:space="0" w:color="auto"/>
              <w:right w:val="single" w:sz="4" w:space="0" w:color="auto"/>
            </w:tcBorders>
            <w:noWrap/>
            <w:vAlign w:val="center"/>
          </w:tcPr>
          <w:p w:rsidR="00F92227" w:rsidRDefault="00F92227" w:rsidP="00E31AC8">
            <w:pPr>
              <w:jc w:val="center"/>
              <w:rPr>
                <w:rFonts w:ascii="宋体" w:eastAsia="宋体" w:hAnsi="宋体" w:cs="Arial"/>
                <w:color w:val="000000"/>
                <w:sz w:val="20"/>
              </w:rPr>
            </w:pPr>
            <w:r>
              <w:rPr>
                <w:rFonts w:cs="Arial" w:hint="eastAsia"/>
                <w:color w:val="000000"/>
                <w:sz w:val="20"/>
              </w:rPr>
              <w:t>0.00</w:t>
            </w:r>
          </w:p>
        </w:tc>
        <w:tc>
          <w:tcPr>
            <w:tcW w:w="2220" w:type="dxa"/>
            <w:tcBorders>
              <w:top w:val="nil"/>
              <w:left w:val="nil"/>
              <w:bottom w:val="single" w:sz="4" w:space="0" w:color="auto"/>
              <w:right w:val="single" w:sz="4" w:space="0" w:color="auto"/>
            </w:tcBorders>
            <w:noWrap/>
            <w:vAlign w:val="center"/>
          </w:tcPr>
          <w:p w:rsidR="00F92227" w:rsidRDefault="00F92227" w:rsidP="00E31AC8">
            <w:pPr>
              <w:jc w:val="center"/>
              <w:rPr>
                <w:rFonts w:ascii="宋体" w:eastAsia="宋体" w:hAnsi="宋体" w:cs="Arial"/>
                <w:color w:val="000000"/>
                <w:sz w:val="20"/>
              </w:rPr>
            </w:pPr>
            <w:r>
              <w:rPr>
                <w:rFonts w:cs="Arial" w:hint="eastAsia"/>
                <w:color w:val="000000"/>
                <w:sz w:val="20"/>
              </w:rPr>
              <w:t>0.00</w:t>
            </w:r>
          </w:p>
        </w:tc>
      </w:tr>
      <w:tr w:rsidR="00F92227" w:rsidTr="00E31AC8">
        <w:trPr>
          <w:trHeight w:val="397"/>
        </w:trPr>
        <w:tc>
          <w:tcPr>
            <w:tcW w:w="4379" w:type="dxa"/>
            <w:tcBorders>
              <w:top w:val="nil"/>
              <w:left w:val="single" w:sz="4" w:space="0" w:color="auto"/>
              <w:bottom w:val="single" w:sz="4" w:space="0" w:color="auto"/>
              <w:right w:val="single" w:sz="4" w:space="0" w:color="auto"/>
            </w:tcBorders>
            <w:noWrap/>
            <w:vAlign w:val="center"/>
          </w:tcPr>
          <w:p w:rsidR="00F92227" w:rsidRDefault="00F92227" w:rsidP="00E31AC8">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公务用车购置费</w:t>
            </w:r>
            <w:r>
              <w:rPr>
                <w:rFonts w:ascii="宋体" w:hAnsi="宋体" w:cs="宋体" w:hint="eastAsia"/>
                <w:kern w:val="0"/>
                <w:szCs w:val="21"/>
              </w:rPr>
              <w:t xml:space="preserve"> </w:t>
            </w:r>
          </w:p>
        </w:tc>
        <w:tc>
          <w:tcPr>
            <w:tcW w:w="2157" w:type="dxa"/>
            <w:tcBorders>
              <w:top w:val="nil"/>
              <w:left w:val="nil"/>
              <w:bottom w:val="single" w:sz="4" w:space="0" w:color="auto"/>
              <w:right w:val="single" w:sz="4" w:space="0" w:color="auto"/>
            </w:tcBorders>
            <w:noWrap/>
            <w:vAlign w:val="center"/>
          </w:tcPr>
          <w:p w:rsidR="00F92227" w:rsidRDefault="00F92227" w:rsidP="00E31AC8">
            <w:pPr>
              <w:jc w:val="center"/>
              <w:rPr>
                <w:rFonts w:ascii="宋体" w:eastAsia="宋体" w:hAnsi="宋体" w:cs="Arial"/>
                <w:color w:val="000000"/>
                <w:sz w:val="20"/>
              </w:rPr>
            </w:pPr>
            <w:r>
              <w:rPr>
                <w:rFonts w:cs="Arial" w:hint="eastAsia"/>
                <w:color w:val="000000"/>
                <w:sz w:val="20"/>
              </w:rPr>
              <w:t>0.00</w:t>
            </w:r>
          </w:p>
        </w:tc>
        <w:tc>
          <w:tcPr>
            <w:tcW w:w="2220" w:type="dxa"/>
            <w:tcBorders>
              <w:top w:val="nil"/>
              <w:left w:val="nil"/>
              <w:bottom w:val="single" w:sz="4" w:space="0" w:color="auto"/>
              <w:right w:val="single" w:sz="4" w:space="0" w:color="auto"/>
            </w:tcBorders>
            <w:noWrap/>
            <w:vAlign w:val="center"/>
          </w:tcPr>
          <w:p w:rsidR="00F92227" w:rsidRDefault="00F92227" w:rsidP="00E31AC8">
            <w:pPr>
              <w:jc w:val="center"/>
              <w:rPr>
                <w:rFonts w:ascii="宋体" w:eastAsia="宋体" w:hAnsi="宋体" w:cs="Arial"/>
                <w:color w:val="000000"/>
                <w:sz w:val="20"/>
              </w:rPr>
            </w:pPr>
            <w:r>
              <w:rPr>
                <w:rFonts w:cs="Arial" w:hint="eastAsia"/>
                <w:color w:val="000000"/>
                <w:sz w:val="20"/>
              </w:rPr>
              <w:t>0.00</w:t>
            </w:r>
          </w:p>
        </w:tc>
      </w:tr>
    </w:tbl>
    <w:p w:rsidR="00F92227" w:rsidRDefault="00F92227" w:rsidP="00F92227">
      <w:pPr>
        <w:ind w:firstLineChars="100" w:firstLine="240"/>
        <w:rPr>
          <w:rFonts w:ascii="仿宋_GB2312" w:hAnsi="仿宋"/>
          <w:bCs/>
          <w:sz w:val="24"/>
          <w:szCs w:val="24"/>
        </w:rPr>
      </w:pPr>
      <w:r>
        <w:rPr>
          <w:rFonts w:ascii="仿宋_GB2312" w:hAnsi="仿宋" w:hint="eastAsia"/>
          <w:bCs/>
          <w:sz w:val="24"/>
          <w:szCs w:val="24"/>
        </w:rPr>
        <w:t>注：本表反映部门本年度“三公”经费支出预决算情况。其中，预算数为“三公”经费年初预算数，决算数是包括当年一般公共预算财政拨款和以前年度结转资金安排的实际支出；本表金额转换成万元时，因四舍五入可能存在尾差。</w:t>
      </w:r>
    </w:p>
    <w:p w:rsidR="00F92227" w:rsidRDefault="00F92227" w:rsidP="00F92227">
      <w:pPr>
        <w:ind w:firstLineChars="200" w:firstLine="640"/>
        <w:rPr>
          <w:rFonts w:ascii="黑体" w:eastAsia="黑体" w:hAnsi="黑体"/>
          <w:szCs w:val="32"/>
        </w:rPr>
      </w:pPr>
    </w:p>
    <w:p w:rsidR="00F92227" w:rsidRDefault="00F92227" w:rsidP="00F92227">
      <w:pPr>
        <w:outlineLvl w:val="1"/>
        <w:rPr>
          <w:rFonts w:ascii="黑体" w:eastAsia="黑体" w:hAnsi="黑体"/>
          <w:szCs w:val="32"/>
        </w:rPr>
      </w:pPr>
      <w:r>
        <w:rPr>
          <w:rFonts w:ascii="黑体" w:eastAsia="黑体" w:hAnsi="黑体" w:hint="eastAsia"/>
          <w:szCs w:val="32"/>
        </w:rPr>
        <w:t>二</w:t>
      </w:r>
      <w:r>
        <w:rPr>
          <w:rFonts w:ascii="黑体" w:eastAsia="黑体" w:hAnsi="黑体"/>
          <w:szCs w:val="32"/>
        </w:rPr>
        <w:t>、2020年</w:t>
      </w:r>
      <w:r>
        <w:rPr>
          <w:rFonts w:ascii="黑体" w:eastAsia="黑体" w:hAnsi="黑体" w:hint="eastAsia"/>
          <w:szCs w:val="32"/>
        </w:rPr>
        <w:t>度一般公共预算财政拨款“三公”经费支出</w:t>
      </w:r>
      <w:r>
        <w:rPr>
          <w:rFonts w:ascii="黑体" w:eastAsia="黑体" w:hAnsi="黑体"/>
          <w:szCs w:val="32"/>
        </w:rPr>
        <w:t>情况说明</w:t>
      </w:r>
    </w:p>
    <w:p w:rsidR="00F92227" w:rsidRDefault="00F92227" w:rsidP="00F92227">
      <w:pPr>
        <w:ind w:firstLineChars="200" w:firstLine="643"/>
        <w:outlineLvl w:val="2"/>
        <w:rPr>
          <w:rFonts w:ascii="仿宋_GB2312" w:hAnsi="仿宋"/>
          <w:b/>
          <w:szCs w:val="32"/>
        </w:rPr>
      </w:pPr>
      <w:r>
        <w:rPr>
          <w:rFonts w:ascii="仿宋_GB2312" w:hAnsi="仿宋" w:hint="eastAsia"/>
          <w:b/>
          <w:szCs w:val="32"/>
        </w:rPr>
        <w:t>（一）一般公共预算财政拨款“三公”经费支出决算总体情况说明。</w:t>
      </w:r>
    </w:p>
    <w:p w:rsidR="00F92227" w:rsidRDefault="00F92227" w:rsidP="00F92227">
      <w:pPr>
        <w:ind w:firstLineChars="200" w:firstLine="640"/>
        <w:rPr>
          <w:rFonts w:ascii="仿宋_GB2312" w:hAnsi="仿宋"/>
          <w:szCs w:val="32"/>
        </w:rPr>
      </w:pPr>
      <w:r>
        <w:rPr>
          <w:rFonts w:ascii="仿宋_GB2312" w:hAnsi="仿宋" w:hint="eastAsia"/>
          <w:szCs w:val="32"/>
        </w:rPr>
        <w:t>黄山市社科联2020年度一般公共预算财政拨款“三公”</w:t>
      </w:r>
      <w:r>
        <w:rPr>
          <w:rFonts w:ascii="仿宋_GB2312" w:hAnsi="仿宋" w:hint="eastAsia"/>
          <w:szCs w:val="32"/>
        </w:rPr>
        <w:lastRenderedPageBreak/>
        <w:t>经费支出预算为0.97万元，支出决算为0.49万元，完成预算的50.5%，决算数小于预算数的主要原因一是由于疫情影响，取消了部分公务交流；二是厉行节约。为全面反映“三公”经费支出，本次公布的“三公”经费决算为部门汇总数，包含单位本级和所属单位。</w:t>
      </w:r>
    </w:p>
    <w:p w:rsidR="00F92227" w:rsidRDefault="00F92227" w:rsidP="00F92227">
      <w:pPr>
        <w:ind w:firstLineChars="200" w:firstLine="643"/>
        <w:outlineLvl w:val="2"/>
        <w:rPr>
          <w:rFonts w:ascii="仿宋_GB2312" w:hAnsi="仿宋"/>
          <w:b/>
          <w:szCs w:val="32"/>
        </w:rPr>
      </w:pPr>
      <w:r>
        <w:rPr>
          <w:rFonts w:ascii="仿宋_GB2312" w:hAnsi="仿宋" w:hint="eastAsia"/>
          <w:b/>
          <w:bCs/>
          <w:szCs w:val="32"/>
        </w:rPr>
        <w:t>（二）</w:t>
      </w:r>
      <w:r>
        <w:rPr>
          <w:rFonts w:ascii="仿宋_GB2312" w:hAnsi="仿宋" w:hint="eastAsia"/>
          <w:b/>
          <w:szCs w:val="32"/>
        </w:rPr>
        <w:t>一般公共预算财政拨款“三公”经费支出决算具体情况说明。</w:t>
      </w:r>
    </w:p>
    <w:p w:rsidR="00F92227" w:rsidRDefault="00F92227" w:rsidP="00F92227">
      <w:pPr>
        <w:ind w:firstLineChars="200" w:firstLine="640"/>
        <w:rPr>
          <w:rFonts w:ascii="仿宋_GB2312" w:hAnsi="仿宋"/>
          <w:szCs w:val="32"/>
        </w:rPr>
      </w:pPr>
      <w:r>
        <w:rPr>
          <w:rFonts w:ascii="仿宋_GB2312" w:hAnsi="仿宋" w:hint="eastAsia"/>
          <w:szCs w:val="32"/>
        </w:rPr>
        <w:t>黄山市社科联2020年度一般公共预算财政拨款“三公”经费支出决算中，因公出国（境）费支出决算0万元，占0%;公务接待费支出决算0.49万元，占100%；公务用车购置及运行维护费支出决算0万元，占0%。具体情况如下：</w:t>
      </w:r>
    </w:p>
    <w:p w:rsidR="00F92227" w:rsidRPr="001E632C" w:rsidRDefault="00F92227" w:rsidP="00F92227">
      <w:pPr>
        <w:ind w:firstLine="628"/>
        <w:rPr>
          <w:rFonts w:ascii="仿宋_GB2312" w:hAnsi="仿宋"/>
          <w:szCs w:val="32"/>
        </w:rPr>
      </w:pPr>
      <w:r>
        <w:rPr>
          <w:rFonts w:ascii="仿宋_GB2312" w:hAnsi="仿宋" w:hint="eastAsia"/>
          <w:b/>
          <w:bCs/>
          <w:szCs w:val="32"/>
        </w:rPr>
        <w:t>1.因公出国（境）费支出</w:t>
      </w:r>
      <w:r>
        <w:rPr>
          <w:rFonts w:ascii="仿宋_GB2312" w:hAnsi="仿宋" w:hint="eastAsia"/>
          <w:szCs w:val="32"/>
        </w:rPr>
        <w:t>0万元。</w:t>
      </w:r>
      <w:r w:rsidRPr="001E632C">
        <w:rPr>
          <w:rFonts w:ascii="仿宋_GB2312" w:hAnsi="仿宋" w:hint="eastAsia"/>
          <w:szCs w:val="32"/>
        </w:rPr>
        <w:t>因公出国（境）费支出0万元，与2020年度预算相比，减少0万元，下降0%，原因是2020年度未安排因公出国（境）计划。故2020年黄山市社科联因公出国（境）团组0次，出国（境）0人次。</w:t>
      </w:r>
    </w:p>
    <w:p w:rsidR="00F92227" w:rsidRDefault="00F92227" w:rsidP="00F92227">
      <w:pPr>
        <w:ind w:firstLineChars="200" w:firstLine="643"/>
        <w:rPr>
          <w:rFonts w:ascii="仿宋_GB2312" w:hAnsi="仿宋"/>
          <w:szCs w:val="32"/>
        </w:rPr>
      </w:pPr>
      <w:r>
        <w:rPr>
          <w:rFonts w:ascii="仿宋_GB2312" w:hAnsi="仿宋" w:hint="eastAsia"/>
          <w:b/>
          <w:bCs/>
          <w:szCs w:val="32"/>
        </w:rPr>
        <w:t>2.公务接待费支出</w:t>
      </w:r>
      <w:r>
        <w:rPr>
          <w:rFonts w:ascii="仿宋_GB2312" w:hAnsi="仿宋" w:hint="eastAsia"/>
          <w:szCs w:val="32"/>
        </w:rPr>
        <w:t>0.49万元, 与2020年度预算相比，增加0.1万元，增长20.4%，增长的原因是单位人员变动，人数增加，同时加强与各地市社科联联系交流学习。2020年黄山市社科联国内公务接待共9批次（其中外事接待0批次），79人次（其中外事接待0人次）。主要是用于省社科联、其他地市社科联来我会调研、学习等工作事项。经费使用贯彻党中央“八项规定”和省委省政府30条要求，严格执行《党</w:t>
      </w:r>
      <w:r>
        <w:rPr>
          <w:rFonts w:ascii="仿宋_GB2312" w:hAnsi="仿宋" w:hint="eastAsia"/>
          <w:szCs w:val="32"/>
        </w:rPr>
        <w:lastRenderedPageBreak/>
        <w:t>政机关厉行节约反对浪费条例》、《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w:t>
      </w:r>
    </w:p>
    <w:p w:rsidR="00C26872" w:rsidRDefault="00F92227" w:rsidP="00F92227">
      <w:r>
        <w:rPr>
          <w:rFonts w:ascii="仿宋_GB2312" w:hAnsi="仿宋" w:hint="eastAsia"/>
          <w:b/>
          <w:bCs/>
          <w:szCs w:val="32"/>
        </w:rPr>
        <w:t>3.公务用车购置及运行维护费支出</w:t>
      </w:r>
      <w:r>
        <w:rPr>
          <w:rFonts w:ascii="仿宋_GB2312" w:hAnsi="仿宋" w:hint="eastAsia"/>
          <w:szCs w:val="32"/>
        </w:rPr>
        <w:t>0万元，与2020年度预算相比，增加0万元。其中，公务用车购置费0万元，与2020年度预算相比，增加0万元，2020年购置公务用车0辆。公务用车运行维护费0万元，与2020年度预算相比，增加0万元。</w:t>
      </w:r>
      <w:r w:rsidRPr="005A3F95">
        <w:rPr>
          <w:rFonts w:ascii="仿宋_GB2312" w:hAnsi="仿宋"/>
          <w:szCs w:val="32"/>
        </w:rPr>
        <w:t>2020年末，黄山市社科联机关开支财政拨款的公务用车保有量为0辆。</w:t>
      </w:r>
    </w:p>
    <w:sectPr w:rsidR="00C268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872" w:rsidRDefault="00C26872" w:rsidP="00F92227">
      <w:r>
        <w:separator/>
      </w:r>
    </w:p>
  </w:endnote>
  <w:endnote w:type="continuationSeparator" w:id="1">
    <w:p w:rsidR="00C26872" w:rsidRDefault="00C26872" w:rsidP="00F922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872" w:rsidRDefault="00C26872" w:rsidP="00F92227">
      <w:r>
        <w:separator/>
      </w:r>
    </w:p>
  </w:footnote>
  <w:footnote w:type="continuationSeparator" w:id="1">
    <w:p w:rsidR="00C26872" w:rsidRDefault="00C26872" w:rsidP="00F922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2227"/>
    <w:rsid w:val="00C26872"/>
    <w:rsid w:val="00F922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227"/>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222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92227"/>
    <w:rPr>
      <w:sz w:val="18"/>
      <w:szCs w:val="18"/>
    </w:rPr>
  </w:style>
  <w:style w:type="paragraph" w:styleId="a4">
    <w:name w:val="footer"/>
    <w:basedOn w:val="a"/>
    <w:link w:val="Char0"/>
    <w:uiPriority w:val="99"/>
    <w:semiHidden/>
    <w:unhideWhenUsed/>
    <w:rsid w:val="00F9222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9222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1099</Characters>
  <Application>Microsoft Office Word</Application>
  <DocSecurity>0</DocSecurity>
  <Lines>9</Lines>
  <Paragraphs>2</Paragraphs>
  <ScaleCrop>false</ScaleCrop>
  <Company>微软中国</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2021-09-28T03:44:00Z</dcterms:created>
  <dcterms:modified xsi:type="dcterms:W3CDTF">2021-09-28T03:44:00Z</dcterms:modified>
</cp:coreProperties>
</file>